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84D4F" w14:textId="77777777" w:rsidR="00B703DA" w:rsidRPr="00B703DA" w:rsidRDefault="00B703DA" w:rsidP="00B703DA">
      <w:pPr>
        <w:shd w:val="clear" w:color="auto" w:fill="D9E2F3"/>
        <w:spacing w:after="80"/>
        <w:ind w:firstLine="0"/>
        <w:outlineLvl w:val="0"/>
        <w:rPr>
          <w:rFonts w:ascii="Calibri" w:eastAsia="Times New Roman" w:hAnsi="Calibri" w:cs="Calibri"/>
          <w:bCs/>
          <w:color w:val="2F5496"/>
          <w:sz w:val="24"/>
          <w:szCs w:val="24"/>
        </w:rPr>
      </w:pPr>
      <w:bookmarkStart w:id="0" w:name="_Toc422912720"/>
      <w:bookmarkStart w:id="1" w:name="_Toc153360442"/>
      <w:bookmarkStart w:id="2" w:name="_Toc305758111"/>
      <w:r w:rsidRPr="00B703DA">
        <w:rPr>
          <w:rFonts w:ascii="Calibri" w:eastAsia="Times New Roman" w:hAnsi="Calibri" w:cs="Calibri"/>
          <w:bCs/>
          <w:color w:val="2F5496"/>
          <w:sz w:val="24"/>
          <w:szCs w:val="24"/>
        </w:rPr>
        <w:t>ALLEGATO 16:</w:t>
      </w:r>
      <w:r w:rsidRPr="00B703DA">
        <w:rPr>
          <w:rFonts w:ascii="Calibri" w:eastAsia="Times New Roman" w:hAnsi="Calibri" w:cs="Calibri"/>
          <w:bCs/>
          <w:color w:val="2F5496"/>
          <w:sz w:val="24"/>
          <w:szCs w:val="24"/>
        </w:rPr>
        <w:tab/>
        <w:t>CONCESSIONI DEMANIALI: ELENCO DEGLI ELABORATI DI PROGETTO</w:t>
      </w:r>
      <w:bookmarkEnd w:id="0"/>
      <w:bookmarkEnd w:id="1"/>
    </w:p>
    <w:tbl>
      <w:tblPr>
        <w:tblW w:w="9281"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583"/>
        <w:gridCol w:w="1511"/>
        <w:gridCol w:w="6187"/>
      </w:tblGrid>
      <w:tr w:rsidR="00B703DA" w:rsidRPr="00B703DA" w14:paraId="66BEA4EC" w14:textId="77777777" w:rsidTr="00C74979">
        <w:trPr>
          <w:trHeight w:val="542"/>
        </w:trPr>
        <w:tc>
          <w:tcPr>
            <w:tcW w:w="0" w:type="auto"/>
            <w:vAlign w:val="center"/>
          </w:tcPr>
          <w:bookmarkEnd w:id="2"/>
          <w:p w14:paraId="259A5875"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i/>
                <w:color w:val="0000FF"/>
                <w:kern w:val="2"/>
                <w:lang w:bidi="ar-SA"/>
                <w14:ligatures w14:val="standardContextual"/>
              </w:rPr>
            </w:pPr>
            <w:r w:rsidRPr="00B703DA">
              <w:rPr>
                <w:rFonts w:ascii="Calibri" w:eastAsia="Calibri" w:hAnsi="Calibri" w:cs="Calibri"/>
                <w:b/>
                <w:color w:val="333399"/>
                <w:kern w:val="2"/>
                <w:sz w:val="20"/>
                <w:szCs w:val="20"/>
                <w:lang w:bidi="ar-SA"/>
                <w14:ligatures w14:val="standardContextual"/>
              </w:rPr>
              <w:t>TIPO</w:t>
            </w:r>
            <w:r w:rsidRPr="00B703DA">
              <w:rPr>
                <w:rFonts w:ascii="Calibri" w:eastAsia="Calibri" w:hAnsi="Calibri" w:cs="Calibri"/>
                <w:b/>
                <w:i/>
                <w:color w:val="0000FF"/>
                <w:kern w:val="2"/>
                <w:lang w:bidi="ar-SA"/>
                <w14:ligatures w14:val="standardContextual"/>
              </w:rPr>
              <w:t xml:space="preserve"> </w:t>
            </w:r>
            <w:r w:rsidRPr="00B703DA">
              <w:rPr>
                <w:rFonts w:ascii="Calibri" w:eastAsia="Calibri" w:hAnsi="Calibri" w:cs="Calibri"/>
                <w:b/>
                <w:color w:val="333399"/>
                <w:kern w:val="2"/>
                <w:sz w:val="20"/>
                <w:szCs w:val="20"/>
                <w:lang w:bidi="ar-SA"/>
                <w14:ligatures w14:val="standardContextual"/>
              </w:rPr>
              <w:t>ELABORATO</w:t>
            </w:r>
          </w:p>
        </w:tc>
        <w:tc>
          <w:tcPr>
            <w:tcW w:w="1511" w:type="dxa"/>
            <w:vAlign w:val="center"/>
          </w:tcPr>
          <w:p w14:paraId="2D404105"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i/>
                <w:color w:val="0000FF"/>
                <w:kern w:val="2"/>
                <w:lang w:bidi="ar-SA"/>
                <w14:ligatures w14:val="standardContextual"/>
              </w:rPr>
            </w:pPr>
            <w:r w:rsidRPr="00B703DA">
              <w:rPr>
                <w:rFonts w:ascii="Calibri" w:eastAsia="Calibri" w:hAnsi="Calibri" w:cs="Calibri"/>
                <w:b/>
                <w:color w:val="333399"/>
                <w:kern w:val="2"/>
                <w:sz w:val="20"/>
                <w:szCs w:val="20"/>
                <w:lang w:bidi="ar-SA"/>
                <w14:ligatures w14:val="standardContextual"/>
              </w:rPr>
              <w:t>SCALA</w:t>
            </w:r>
          </w:p>
        </w:tc>
        <w:tc>
          <w:tcPr>
            <w:tcW w:w="6187" w:type="dxa"/>
            <w:vAlign w:val="center"/>
          </w:tcPr>
          <w:p w14:paraId="150B1F5B" w14:textId="77777777" w:rsidR="00B703DA" w:rsidRPr="00B703DA" w:rsidRDefault="00B703DA" w:rsidP="00B703DA">
            <w:pPr>
              <w:widowControl w:val="0"/>
              <w:tabs>
                <w:tab w:val="left" w:pos="567"/>
              </w:tabs>
              <w:spacing w:after="160" w:line="259" w:lineRule="auto"/>
              <w:ind w:firstLine="0"/>
              <w:jc w:val="both"/>
              <w:rPr>
                <w:rFonts w:ascii="Calibri" w:eastAsia="Calibri" w:hAnsi="Calibri" w:cs="Calibri"/>
                <w:b/>
                <w:i/>
                <w:color w:val="0000FF"/>
                <w:kern w:val="2"/>
                <w:lang w:bidi="ar-SA"/>
                <w14:ligatures w14:val="standardContextual"/>
              </w:rPr>
            </w:pPr>
            <w:r w:rsidRPr="00B703DA">
              <w:rPr>
                <w:rFonts w:ascii="Calibri" w:eastAsia="Calibri" w:hAnsi="Calibri" w:cs="Calibri"/>
                <w:b/>
                <w:color w:val="333399"/>
                <w:kern w:val="2"/>
                <w:sz w:val="20"/>
                <w:szCs w:val="20"/>
                <w:lang w:bidi="ar-SA"/>
                <w14:ligatures w14:val="standardContextual"/>
              </w:rPr>
              <w:t>CONTENUTO</w:t>
            </w:r>
            <w:r w:rsidRPr="00B703DA">
              <w:rPr>
                <w:rFonts w:ascii="Calibri" w:eastAsia="Calibri" w:hAnsi="Calibri" w:cs="Calibri"/>
                <w:b/>
                <w:i/>
                <w:color w:val="0000FF"/>
                <w:kern w:val="2"/>
                <w:lang w:bidi="ar-SA"/>
                <w14:ligatures w14:val="standardContextual"/>
              </w:rPr>
              <w:t xml:space="preserve"> </w:t>
            </w:r>
            <w:r w:rsidRPr="00B703DA">
              <w:rPr>
                <w:rFonts w:ascii="Calibri" w:eastAsia="Calibri" w:hAnsi="Calibri" w:cs="Calibri"/>
                <w:b/>
                <w:color w:val="333399"/>
                <w:kern w:val="2"/>
                <w:sz w:val="20"/>
                <w:szCs w:val="20"/>
                <w:lang w:bidi="ar-SA"/>
                <w14:ligatures w14:val="standardContextual"/>
              </w:rPr>
              <w:t>TIPICO</w:t>
            </w:r>
          </w:p>
        </w:tc>
      </w:tr>
      <w:tr w:rsidR="00B703DA" w:rsidRPr="00B703DA" w14:paraId="6ED5A6A1" w14:textId="77777777" w:rsidTr="00C74979">
        <w:trPr>
          <w:trHeight w:val="563"/>
        </w:trPr>
        <w:tc>
          <w:tcPr>
            <w:tcW w:w="0" w:type="auto"/>
            <w:vAlign w:val="center"/>
          </w:tcPr>
          <w:p w14:paraId="3AC9DAC9"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piano/i della località</w:t>
            </w:r>
          </w:p>
        </w:tc>
        <w:tc>
          <w:tcPr>
            <w:tcW w:w="1511" w:type="dxa"/>
            <w:vAlign w:val="center"/>
          </w:tcPr>
          <w:p w14:paraId="6CDB1DD2"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adeguata</w:t>
            </w:r>
          </w:p>
        </w:tc>
        <w:tc>
          <w:tcPr>
            <w:tcW w:w="6187" w:type="dxa"/>
            <w:vAlign w:val="center"/>
          </w:tcPr>
          <w:p w14:paraId="2D13E219" w14:textId="77777777"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Corografia che individui: confini dell’intervento, linea del normale battente del mare, orientamento, azzonamento di PRG e PRP.</w:t>
            </w:r>
          </w:p>
        </w:tc>
      </w:tr>
      <w:tr w:rsidR="00B703DA" w:rsidRPr="00B703DA" w14:paraId="1615AD3E" w14:textId="77777777" w:rsidTr="00C74979">
        <w:trPr>
          <w:trHeight w:val="785"/>
        </w:trPr>
        <w:tc>
          <w:tcPr>
            <w:tcW w:w="0" w:type="auto"/>
            <w:vAlign w:val="center"/>
          </w:tcPr>
          <w:p w14:paraId="15666E9E"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rilievo</w:t>
            </w:r>
          </w:p>
          <w:p w14:paraId="15AE6E41"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Gauss-Boaga</w:t>
            </w:r>
          </w:p>
        </w:tc>
        <w:tc>
          <w:tcPr>
            <w:tcW w:w="1511" w:type="dxa"/>
            <w:vAlign w:val="center"/>
          </w:tcPr>
          <w:p w14:paraId="5FC878B2"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adeguata</w:t>
            </w:r>
          </w:p>
        </w:tc>
        <w:tc>
          <w:tcPr>
            <w:tcW w:w="6187" w:type="dxa"/>
            <w:vAlign w:val="center"/>
          </w:tcPr>
          <w:p w14:paraId="28CB30A3" w14:textId="0CF724F5"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Rilievo delle aree e/o delle opere di facile e/o di difficile rimozione espresso in coordinate Gauss-Boaga rappresentato graficamente mediante planimetria con individuazione dei punti battuti e la loro numerazione.</w:t>
            </w:r>
          </w:p>
        </w:tc>
      </w:tr>
      <w:tr w:rsidR="00B703DA" w:rsidRPr="00B703DA" w14:paraId="2F147839" w14:textId="77777777" w:rsidTr="00C74979">
        <w:trPr>
          <w:trHeight w:val="699"/>
        </w:trPr>
        <w:tc>
          <w:tcPr>
            <w:tcW w:w="0" w:type="auto"/>
            <w:vAlign w:val="center"/>
          </w:tcPr>
          <w:p w14:paraId="58A3D6B3"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planimetria/e</w:t>
            </w:r>
          </w:p>
        </w:tc>
        <w:tc>
          <w:tcPr>
            <w:tcW w:w="1511" w:type="dxa"/>
            <w:vAlign w:val="center"/>
          </w:tcPr>
          <w:p w14:paraId="20706D31"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1:500</w:t>
            </w:r>
          </w:p>
          <w:p w14:paraId="1419B450"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(o adeguata)</w:t>
            </w:r>
          </w:p>
        </w:tc>
        <w:tc>
          <w:tcPr>
            <w:tcW w:w="6187" w:type="dxa"/>
            <w:vAlign w:val="center"/>
          </w:tcPr>
          <w:p w14:paraId="39272DCA" w14:textId="77777777"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 xml:space="preserve">Planimetrie quotate in cui siano riportate le superfici e i volumi, l’ubicazione dei manufatti, le sistemazioni esterne, gli impianti, i collegamenti con la viabilità e gli impianti pubblici, ecc.. </w:t>
            </w:r>
          </w:p>
        </w:tc>
      </w:tr>
      <w:tr w:rsidR="00B703DA" w:rsidRPr="00B703DA" w14:paraId="481E2CD1" w14:textId="77777777" w:rsidTr="00C74979">
        <w:tc>
          <w:tcPr>
            <w:tcW w:w="0" w:type="auto"/>
            <w:vAlign w:val="center"/>
          </w:tcPr>
          <w:p w14:paraId="3F54F461"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disegni particolari</w:t>
            </w:r>
          </w:p>
        </w:tc>
        <w:tc>
          <w:tcPr>
            <w:tcW w:w="1511" w:type="dxa"/>
            <w:vAlign w:val="center"/>
          </w:tcPr>
          <w:p w14:paraId="393006A1"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1:100</w:t>
            </w:r>
          </w:p>
          <w:p w14:paraId="027B1CB8"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(o adeguata)</w:t>
            </w:r>
          </w:p>
        </w:tc>
        <w:tc>
          <w:tcPr>
            <w:tcW w:w="6187" w:type="dxa"/>
            <w:vAlign w:val="center"/>
          </w:tcPr>
          <w:p w14:paraId="4809643C" w14:textId="77777777" w:rsidR="00B703DA" w:rsidRPr="00B703DA" w:rsidRDefault="00B703DA" w:rsidP="00B703DA">
            <w:pPr>
              <w:widowControl w:val="0"/>
              <w:numPr>
                <w:ilvl w:val="0"/>
                <w:numId w:val="3"/>
              </w:numPr>
              <w:spacing w:after="160" w:line="259" w:lineRule="auto"/>
              <w:ind w:left="354"/>
              <w:contextualSpacing/>
              <w:jc w:val="both"/>
              <w:rPr>
                <w:rFonts w:ascii="Calibri" w:eastAsia="Times New Roman" w:hAnsi="Calibri" w:cs="Calibri"/>
                <w:sz w:val="18"/>
                <w:szCs w:val="18"/>
              </w:rPr>
            </w:pPr>
            <w:r w:rsidRPr="00B703DA">
              <w:rPr>
                <w:rFonts w:ascii="Calibri" w:eastAsia="Times New Roman" w:hAnsi="Calibri" w:cs="Calibri"/>
                <w:sz w:val="18"/>
                <w:szCs w:val="18"/>
              </w:rPr>
              <w:t>Disegni delle opere e degli impianti (con riproduzione separata, in colori diversi, dell’eventuale confronto con le opere preesistenti) completi di piante, sezioni, prospetti e particolari costruttivi. I disegni quotati riporteranno le indicazioni necessarie per la migliore comprensione dell’intervento proposto (destinazioni d’uso, misure lineari e superfici utili, dimensioni aperture, spessori muri e solai, ecc.)</w:t>
            </w:r>
          </w:p>
          <w:p w14:paraId="2B571DC7" w14:textId="77777777" w:rsidR="00B703DA" w:rsidRPr="00B703DA" w:rsidRDefault="00B703DA" w:rsidP="00B703DA">
            <w:pPr>
              <w:widowControl w:val="0"/>
              <w:numPr>
                <w:ilvl w:val="0"/>
                <w:numId w:val="3"/>
              </w:numPr>
              <w:spacing w:after="160" w:line="259" w:lineRule="auto"/>
              <w:ind w:left="354"/>
              <w:contextualSpacing/>
              <w:jc w:val="both"/>
              <w:rPr>
                <w:rFonts w:ascii="Calibri" w:eastAsia="Times New Roman" w:hAnsi="Calibri" w:cs="Calibri"/>
                <w:sz w:val="18"/>
                <w:szCs w:val="18"/>
              </w:rPr>
            </w:pPr>
            <w:r w:rsidRPr="00B703DA">
              <w:rPr>
                <w:rFonts w:ascii="Calibri" w:eastAsia="Times New Roman" w:hAnsi="Calibri" w:cs="Calibri"/>
                <w:sz w:val="18"/>
                <w:szCs w:val="18"/>
              </w:rPr>
              <w:t>Progetti specialistici necessari per l’acquisizione di pareri e nulla osta pertinenti con il progetto dell’intervento</w:t>
            </w:r>
          </w:p>
        </w:tc>
      </w:tr>
      <w:tr w:rsidR="00B703DA" w:rsidRPr="00B703DA" w14:paraId="3630538A" w14:textId="77777777" w:rsidTr="00C74979">
        <w:trPr>
          <w:trHeight w:val="1696"/>
        </w:trPr>
        <w:tc>
          <w:tcPr>
            <w:tcW w:w="0" w:type="auto"/>
            <w:vAlign w:val="center"/>
          </w:tcPr>
          <w:p w14:paraId="48AA1961"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relazione tecnica</w:t>
            </w:r>
          </w:p>
        </w:tc>
        <w:tc>
          <w:tcPr>
            <w:tcW w:w="1511" w:type="dxa"/>
            <w:vAlign w:val="center"/>
          </w:tcPr>
          <w:p w14:paraId="409C74B5"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w:t>
            </w:r>
          </w:p>
        </w:tc>
        <w:tc>
          <w:tcPr>
            <w:tcW w:w="6187" w:type="dxa"/>
            <w:vAlign w:val="center"/>
          </w:tcPr>
          <w:p w14:paraId="4D360EC2" w14:textId="2BD7C2E0"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 xml:space="preserve">Relazione dell’intervento proposto con la descrizione delle sue caratteristiche desunte dagli elaborati grafici. La relazione </w:t>
            </w:r>
            <w:r w:rsidR="00976F49">
              <w:rPr>
                <w:rFonts w:ascii="Calibri" w:eastAsia="Calibri" w:hAnsi="Calibri" w:cs="Calibri"/>
                <w:kern w:val="2"/>
                <w:sz w:val="18"/>
                <w:szCs w:val="18"/>
                <w:lang w:bidi="ar-SA"/>
                <w14:ligatures w14:val="standardContextual"/>
              </w:rPr>
              <w:t>dovrà</w:t>
            </w:r>
            <w:r w:rsidRPr="00B703DA">
              <w:rPr>
                <w:rFonts w:ascii="Calibri" w:eastAsia="Calibri" w:hAnsi="Calibri" w:cs="Calibri"/>
                <w:kern w:val="2"/>
                <w:sz w:val="18"/>
                <w:szCs w:val="18"/>
                <w:lang w:bidi="ar-SA"/>
                <w14:ligatures w14:val="standardContextual"/>
              </w:rPr>
              <w:t xml:space="preserve"> contenere approfondimenti (in funzione delle peculiarità dell’intervento) relativamente ai seguenti aspetti:</w:t>
            </w:r>
          </w:p>
          <w:p w14:paraId="2DE0FB80"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illustrazione e caratteristiche dell’intervento</w:t>
            </w:r>
          </w:p>
          <w:p w14:paraId="2B1D1ADE"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descrizione delle attività che si intendono svolgere</w:t>
            </w:r>
          </w:p>
          <w:p w14:paraId="169C876D"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inserimento urbanistico</w:t>
            </w:r>
          </w:p>
          <w:p w14:paraId="0E040CBC"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inserimento e prefattibilità ambientale</w:t>
            </w:r>
          </w:p>
          <w:p w14:paraId="4C693B3F"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aspetti ambientali (gestione dei rifiuti, scarichi idrici, emissioni in atmosfera, immissione ed emissione di rumore, serbatoio fissi e/o mobili contenenti sostanze pericolose, ecc…).</w:t>
            </w:r>
          </w:p>
          <w:p w14:paraId="7C12CD81"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collegamenti con la viabilità e gli impianti pubblici</w:t>
            </w:r>
          </w:p>
          <w:p w14:paraId="7862C419"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tipologia e caratteristiche delle opere civili, delle strutture ed impianti</w:t>
            </w:r>
          </w:p>
          <w:p w14:paraId="0009E534"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requisiti igienico-sanitari dei manufatti</w:t>
            </w:r>
          </w:p>
          <w:p w14:paraId="16AAA195"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dimensionamento preliminare di impianti e strutture</w:t>
            </w:r>
          </w:p>
          <w:p w14:paraId="2B05929F"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inquadramento normativo ed individuazione dei pareri tecnici da acquisire sul progetto (in base alle sue caratteristiche)</w:t>
            </w:r>
          </w:p>
          <w:p w14:paraId="0FD69575" w14:textId="77777777" w:rsidR="00B703DA" w:rsidRPr="00B703DA" w:rsidRDefault="00B703DA" w:rsidP="00B703DA">
            <w:pPr>
              <w:widowControl w:val="0"/>
              <w:numPr>
                <w:ilvl w:val="0"/>
                <w:numId w:val="1"/>
              </w:numPr>
              <w:spacing w:after="160" w:line="259" w:lineRule="auto"/>
              <w:contextualSpacing/>
              <w:jc w:val="both"/>
              <w:rPr>
                <w:rFonts w:ascii="Calibri" w:eastAsia="Times New Roman" w:hAnsi="Calibri" w:cs="Calibri"/>
                <w:sz w:val="18"/>
                <w:szCs w:val="18"/>
              </w:rPr>
            </w:pPr>
            <w:r w:rsidRPr="00B703DA">
              <w:rPr>
                <w:rFonts w:ascii="Calibri" w:eastAsia="Times New Roman" w:hAnsi="Calibri" w:cs="Calibri"/>
                <w:sz w:val="18"/>
                <w:szCs w:val="18"/>
              </w:rPr>
              <w:t>approfondimenti specialistici necessari per l’acquisizione di pareri e nulla osta pertinenti con il progetto dell’intervento</w:t>
            </w:r>
          </w:p>
        </w:tc>
      </w:tr>
      <w:tr w:rsidR="00B703DA" w:rsidRPr="00B703DA" w14:paraId="34F213FE" w14:textId="77777777" w:rsidTr="00C74979">
        <w:tc>
          <w:tcPr>
            <w:tcW w:w="0" w:type="auto"/>
            <w:vAlign w:val="center"/>
          </w:tcPr>
          <w:p w14:paraId="7701AB26"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documentazione fotografica</w:t>
            </w:r>
          </w:p>
        </w:tc>
        <w:tc>
          <w:tcPr>
            <w:tcW w:w="1511" w:type="dxa"/>
            <w:vAlign w:val="center"/>
          </w:tcPr>
          <w:p w14:paraId="160FBEBA"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w:t>
            </w:r>
          </w:p>
        </w:tc>
        <w:tc>
          <w:tcPr>
            <w:tcW w:w="6187" w:type="dxa"/>
            <w:vAlign w:val="center"/>
          </w:tcPr>
          <w:p w14:paraId="7514AB07" w14:textId="77777777"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Rappresentazione fotografica del luogo oggetto dell’intervento e del suo intorno ambientale</w:t>
            </w:r>
          </w:p>
        </w:tc>
      </w:tr>
      <w:tr w:rsidR="00B703DA" w:rsidRPr="00B703DA" w14:paraId="5A71CF10" w14:textId="77777777" w:rsidTr="00C74979">
        <w:tc>
          <w:tcPr>
            <w:tcW w:w="0" w:type="auto"/>
            <w:vAlign w:val="center"/>
          </w:tcPr>
          <w:p w14:paraId="45F5D934"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calcolo della spesa</w:t>
            </w:r>
          </w:p>
        </w:tc>
        <w:tc>
          <w:tcPr>
            <w:tcW w:w="1511" w:type="dxa"/>
            <w:vAlign w:val="center"/>
          </w:tcPr>
          <w:p w14:paraId="039A893E"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w:t>
            </w:r>
          </w:p>
        </w:tc>
        <w:tc>
          <w:tcPr>
            <w:tcW w:w="6187" w:type="dxa"/>
            <w:vAlign w:val="center"/>
          </w:tcPr>
          <w:p w14:paraId="5A8FD1D5" w14:textId="06739B5F"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Pr>
                <w:rFonts w:ascii="Calibri" w:eastAsia="Calibri" w:hAnsi="Calibri" w:cs="Calibri"/>
                <w:kern w:val="2"/>
                <w:sz w:val="18"/>
                <w:szCs w:val="18"/>
                <w:lang w:bidi="ar-SA"/>
                <w14:ligatures w14:val="standardContextual"/>
              </w:rPr>
              <w:t>C</w:t>
            </w:r>
            <w:r w:rsidRPr="00B703DA">
              <w:rPr>
                <w:rFonts w:ascii="Calibri" w:eastAsia="Calibri" w:hAnsi="Calibri" w:cs="Calibri"/>
                <w:kern w:val="2"/>
                <w:sz w:val="18"/>
                <w:szCs w:val="18"/>
                <w:lang w:bidi="ar-SA"/>
                <w14:ligatures w14:val="standardContextual"/>
              </w:rPr>
              <w:t>alcolo della spesa d’investimento o computo metrico estimativo con indicazione dei prezzi unitari rilevati dal Prezzario Regionale LL.PP. al momento vigente e, ove non possibile, con analisi nuovi prezzi</w:t>
            </w:r>
          </w:p>
        </w:tc>
      </w:tr>
      <w:tr w:rsidR="00B703DA" w:rsidRPr="00B703DA" w14:paraId="50BF3B7B" w14:textId="77777777" w:rsidTr="00C74979">
        <w:tc>
          <w:tcPr>
            <w:tcW w:w="0" w:type="auto"/>
            <w:vAlign w:val="center"/>
          </w:tcPr>
          <w:p w14:paraId="5B218E39"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cronoprogramma</w:t>
            </w:r>
          </w:p>
        </w:tc>
        <w:tc>
          <w:tcPr>
            <w:tcW w:w="1511" w:type="dxa"/>
            <w:vAlign w:val="center"/>
          </w:tcPr>
          <w:p w14:paraId="315A12C0"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w:t>
            </w:r>
          </w:p>
        </w:tc>
        <w:tc>
          <w:tcPr>
            <w:tcW w:w="6187" w:type="dxa"/>
            <w:vAlign w:val="center"/>
          </w:tcPr>
          <w:p w14:paraId="678E14C2" w14:textId="542823FB" w:rsidR="00B703DA" w:rsidRPr="00B703DA" w:rsidRDefault="00B703DA" w:rsidP="00B703DA">
            <w:pPr>
              <w:widowControl w:val="0"/>
              <w:tabs>
                <w:tab w:val="left" w:pos="567"/>
              </w:tabs>
              <w:spacing w:after="160" w:line="259" w:lineRule="auto"/>
              <w:ind w:firstLine="0"/>
              <w:jc w:val="both"/>
              <w:rPr>
                <w:rFonts w:ascii="Calibri" w:eastAsia="Calibri" w:hAnsi="Calibri" w:cs="Calibri"/>
                <w:kern w:val="2"/>
                <w:sz w:val="18"/>
                <w:szCs w:val="18"/>
                <w:lang w:bidi="ar-SA"/>
                <w14:ligatures w14:val="standardContextual"/>
              </w:rPr>
            </w:pPr>
            <w:r>
              <w:rPr>
                <w:rFonts w:ascii="Calibri" w:eastAsia="Calibri" w:hAnsi="Calibri" w:cs="Calibri"/>
                <w:kern w:val="2"/>
                <w:sz w:val="18"/>
                <w:szCs w:val="18"/>
                <w:lang w:bidi="ar-SA"/>
                <w14:ligatures w14:val="standardContextual"/>
              </w:rPr>
              <w:t>C</w:t>
            </w:r>
            <w:r w:rsidRPr="00B703DA">
              <w:rPr>
                <w:rFonts w:ascii="Calibri" w:eastAsia="Calibri" w:hAnsi="Calibri" w:cs="Calibri"/>
                <w:kern w:val="2"/>
                <w:sz w:val="18"/>
                <w:szCs w:val="18"/>
                <w:lang w:bidi="ar-SA"/>
                <w14:ligatures w14:val="standardContextual"/>
              </w:rPr>
              <w:t>ronoprogramma degli eventuali lavori previsti</w:t>
            </w:r>
          </w:p>
        </w:tc>
      </w:tr>
      <w:tr w:rsidR="00B703DA" w:rsidRPr="00B703DA" w14:paraId="116A1D0E" w14:textId="77777777" w:rsidTr="00C74979">
        <w:tc>
          <w:tcPr>
            <w:tcW w:w="0" w:type="auto"/>
            <w:vAlign w:val="center"/>
          </w:tcPr>
          <w:p w14:paraId="5359B1D4" w14:textId="77777777" w:rsidR="00B703DA" w:rsidRPr="00B703DA" w:rsidRDefault="00B703DA" w:rsidP="00B703DA">
            <w:pPr>
              <w:widowControl w:val="0"/>
              <w:tabs>
                <w:tab w:val="left" w:pos="567"/>
              </w:tabs>
              <w:spacing w:after="160" w:line="259" w:lineRule="auto"/>
              <w:ind w:firstLine="0"/>
              <w:jc w:val="center"/>
              <w:rPr>
                <w:rFonts w:ascii="Calibri" w:eastAsia="Calibri" w:hAnsi="Calibri" w:cs="Calibri"/>
                <w:b/>
                <w:kern w:val="2"/>
                <w:sz w:val="18"/>
                <w:szCs w:val="18"/>
                <w:lang w:bidi="ar-SA"/>
                <w14:ligatures w14:val="standardContextual"/>
              </w:rPr>
            </w:pPr>
            <w:r w:rsidRPr="00B703DA">
              <w:rPr>
                <w:rFonts w:ascii="Calibri" w:eastAsia="Calibri" w:hAnsi="Calibri" w:cs="Calibri"/>
                <w:b/>
                <w:kern w:val="2"/>
                <w:sz w:val="18"/>
                <w:szCs w:val="18"/>
                <w:lang w:bidi="ar-SA"/>
                <w14:ligatures w14:val="standardContextual"/>
              </w:rPr>
              <w:t>NOTE:</w:t>
            </w:r>
          </w:p>
        </w:tc>
        <w:tc>
          <w:tcPr>
            <w:tcW w:w="7698" w:type="dxa"/>
            <w:gridSpan w:val="2"/>
            <w:vAlign w:val="center"/>
          </w:tcPr>
          <w:p w14:paraId="3307EB2E" w14:textId="77777777" w:rsidR="00B703DA" w:rsidRPr="00B703DA" w:rsidRDefault="00B703DA" w:rsidP="00B703DA">
            <w:pPr>
              <w:widowControl w:val="0"/>
              <w:numPr>
                <w:ilvl w:val="0"/>
                <w:numId w:val="2"/>
              </w:numPr>
              <w:tabs>
                <w:tab w:val="clear" w:pos="720"/>
              </w:tabs>
              <w:ind w:left="358" w:hanging="284"/>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In sede istruttoria, in base alla tipologia e complessità dell’intervento proposto, potranno essere richiesti altri elaborati di progetto, previsti dalla normativa vigente e/o necessari per la migliore illustrazione dell’opera.</w:t>
            </w:r>
          </w:p>
          <w:p w14:paraId="51D62365" w14:textId="77777777" w:rsidR="00B703DA" w:rsidRPr="00B703DA" w:rsidRDefault="00B703DA" w:rsidP="00B703DA">
            <w:pPr>
              <w:widowControl w:val="0"/>
              <w:numPr>
                <w:ilvl w:val="0"/>
                <w:numId w:val="2"/>
              </w:numPr>
              <w:tabs>
                <w:tab w:val="clear" w:pos="720"/>
              </w:tabs>
              <w:ind w:left="358" w:hanging="284"/>
              <w:jc w:val="both"/>
              <w:rPr>
                <w:rFonts w:ascii="Calibri" w:eastAsia="Calibri" w:hAnsi="Calibri" w:cs="Calibri"/>
                <w:kern w:val="2"/>
                <w:sz w:val="18"/>
                <w:szCs w:val="18"/>
                <w:lang w:bidi="ar-SA"/>
                <w14:ligatures w14:val="standardContextual"/>
              </w:rPr>
            </w:pPr>
            <w:r w:rsidRPr="00B703DA">
              <w:rPr>
                <w:rFonts w:ascii="Calibri" w:eastAsia="Calibri" w:hAnsi="Calibri" w:cs="Calibri"/>
                <w:kern w:val="2"/>
                <w:sz w:val="18"/>
                <w:szCs w:val="18"/>
                <w:lang w:bidi="ar-SA"/>
                <w14:ligatures w14:val="standardContextual"/>
              </w:rPr>
              <w:t>Tutti gli elaborati di progetto dovranno essere firmati e timbrati da professionista abilitato nonché dall’istante.</w:t>
            </w:r>
          </w:p>
          <w:p w14:paraId="1F18B1CF" w14:textId="77777777" w:rsidR="00B703DA" w:rsidRPr="00B703DA" w:rsidRDefault="00B703DA" w:rsidP="00B703DA">
            <w:pPr>
              <w:widowControl w:val="0"/>
              <w:numPr>
                <w:ilvl w:val="0"/>
                <w:numId w:val="2"/>
              </w:numPr>
              <w:tabs>
                <w:tab w:val="clear" w:pos="720"/>
              </w:tabs>
              <w:ind w:left="358" w:hanging="284"/>
              <w:jc w:val="both"/>
              <w:rPr>
                <w:rFonts w:ascii="Calibri" w:eastAsia="Calibri" w:hAnsi="Calibri" w:cs="Calibri"/>
                <w:kern w:val="2"/>
                <w:sz w:val="18"/>
                <w:szCs w:val="18"/>
                <w:lang w:bidi="ar-SA"/>
                <w14:ligatures w14:val="standardContextual"/>
              </w:rPr>
            </w:pPr>
            <w:bookmarkStart w:id="3" w:name="_Hlk156388008"/>
            <w:r w:rsidRPr="00B703DA">
              <w:rPr>
                <w:rFonts w:ascii="Calibri" w:eastAsia="Calibri" w:hAnsi="Calibri" w:cs="Times New Roman"/>
                <w:w w:val="105"/>
                <w:kern w:val="2"/>
                <w:sz w:val="18"/>
                <w:szCs w:val="18"/>
                <w:lang w:bidi="ar-SA"/>
                <w14:ligatures w14:val="standardContextual"/>
              </w:rPr>
              <w:t>L’istante potrà avanzare richiesta di riservatezza con riferimento alla documentazione prodotta contenente segreti tecnici e/o industriali e/o commerciali o, comunque, informazioni commercialmente sensibili. In tal caso dovrà trasmettere anche una copia firmata della documentazione oggetto della suddetta richiesta adeguatamente oscurata per le parti di interesse che sarà oggetto di valutazione da parte dell’AdSP</w:t>
            </w:r>
            <w:bookmarkEnd w:id="3"/>
          </w:p>
        </w:tc>
      </w:tr>
    </w:tbl>
    <w:p w14:paraId="05D19902" w14:textId="77777777" w:rsidR="00C7475A" w:rsidRDefault="00C7475A" w:rsidP="009416FB"/>
    <w:sectPr w:rsidR="00C747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250CBC"/>
    <w:multiLevelType w:val="hybridMultilevel"/>
    <w:tmpl w:val="5150D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6097EA2"/>
    <w:multiLevelType w:val="hybridMultilevel"/>
    <w:tmpl w:val="A192E192"/>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76C375B5"/>
    <w:multiLevelType w:val="hybridMultilevel"/>
    <w:tmpl w:val="E0A00F9C"/>
    <w:lvl w:ilvl="0" w:tplc="500EB996">
      <w:start w:val="3"/>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F5E1CFB"/>
    <w:multiLevelType w:val="hybridMultilevel"/>
    <w:tmpl w:val="0A942CBA"/>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44650446">
    <w:abstractNumId w:val="3"/>
  </w:num>
  <w:num w:numId="2" w16cid:durableId="1367411507">
    <w:abstractNumId w:val="1"/>
  </w:num>
  <w:num w:numId="3" w16cid:durableId="402409166">
    <w:abstractNumId w:val="0"/>
  </w:num>
  <w:num w:numId="4" w16cid:durableId="6121281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CD"/>
    <w:rsid w:val="00004D51"/>
    <w:rsid w:val="000143E6"/>
    <w:rsid w:val="00025369"/>
    <w:rsid w:val="00027A6B"/>
    <w:rsid w:val="00033E5A"/>
    <w:rsid w:val="00034970"/>
    <w:rsid w:val="00037891"/>
    <w:rsid w:val="00050023"/>
    <w:rsid w:val="000502E0"/>
    <w:rsid w:val="0005409D"/>
    <w:rsid w:val="00074F71"/>
    <w:rsid w:val="00075F7E"/>
    <w:rsid w:val="00076349"/>
    <w:rsid w:val="000814AD"/>
    <w:rsid w:val="0008656A"/>
    <w:rsid w:val="00091822"/>
    <w:rsid w:val="00091847"/>
    <w:rsid w:val="000A3383"/>
    <w:rsid w:val="000A5414"/>
    <w:rsid w:val="000A7C9A"/>
    <w:rsid w:val="000B0CC4"/>
    <w:rsid w:val="000B5F4E"/>
    <w:rsid w:val="000C0386"/>
    <w:rsid w:val="000C04E5"/>
    <w:rsid w:val="000C189B"/>
    <w:rsid w:val="000D0288"/>
    <w:rsid w:val="000D0DC8"/>
    <w:rsid w:val="000D1C3C"/>
    <w:rsid w:val="000D415E"/>
    <w:rsid w:val="000E0722"/>
    <w:rsid w:val="000F6CBC"/>
    <w:rsid w:val="00100B83"/>
    <w:rsid w:val="00101392"/>
    <w:rsid w:val="00102597"/>
    <w:rsid w:val="00103B0B"/>
    <w:rsid w:val="00106139"/>
    <w:rsid w:val="00115E21"/>
    <w:rsid w:val="00121BD0"/>
    <w:rsid w:val="00124DA9"/>
    <w:rsid w:val="00125CE2"/>
    <w:rsid w:val="00130A13"/>
    <w:rsid w:val="00131ECA"/>
    <w:rsid w:val="001436F7"/>
    <w:rsid w:val="00143892"/>
    <w:rsid w:val="00145990"/>
    <w:rsid w:val="001503A4"/>
    <w:rsid w:val="00156B6E"/>
    <w:rsid w:val="00163E8F"/>
    <w:rsid w:val="00164C02"/>
    <w:rsid w:val="00165AB1"/>
    <w:rsid w:val="00171948"/>
    <w:rsid w:val="001739F0"/>
    <w:rsid w:val="00175D07"/>
    <w:rsid w:val="001762D2"/>
    <w:rsid w:val="0017760C"/>
    <w:rsid w:val="00180969"/>
    <w:rsid w:val="00191B8B"/>
    <w:rsid w:val="00194F1C"/>
    <w:rsid w:val="00197F3B"/>
    <w:rsid w:val="001A01CC"/>
    <w:rsid w:val="001A46CC"/>
    <w:rsid w:val="001C1F0A"/>
    <w:rsid w:val="001C3919"/>
    <w:rsid w:val="001C3EA3"/>
    <w:rsid w:val="001C7030"/>
    <w:rsid w:val="001E154C"/>
    <w:rsid w:val="001F4A4A"/>
    <w:rsid w:val="00201C25"/>
    <w:rsid w:val="00202B6C"/>
    <w:rsid w:val="00202F66"/>
    <w:rsid w:val="002144A3"/>
    <w:rsid w:val="00214657"/>
    <w:rsid w:val="0022167B"/>
    <w:rsid w:val="002277C6"/>
    <w:rsid w:val="00227B9B"/>
    <w:rsid w:val="00231150"/>
    <w:rsid w:val="00232168"/>
    <w:rsid w:val="00232E58"/>
    <w:rsid w:val="0023530C"/>
    <w:rsid w:val="00244F84"/>
    <w:rsid w:val="00245CE4"/>
    <w:rsid w:val="00245E4E"/>
    <w:rsid w:val="002502FD"/>
    <w:rsid w:val="00253177"/>
    <w:rsid w:val="00253904"/>
    <w:rsid w:val="00265775"/>
    <w:rsid w:val="00270447"/>
    <w:rsid w:val="00270C2B"/>
    <w:rsid w:val="00273A0C"/>
    <w:rsid w:val="00273A6F"/>
    <w:rsid w:val="00274EE1"/>
    <w:rsid w:val="00276C9F"/>
    <w:rsid w:val="00280F81"/>
    <w:rsid w:val="00284CC9"/>
    <w:rsid w:val="00287081"/>
    <w:rsid w:val="00291B79"/>
    <w:rsid w:val="002944DE"/>
    <w:rsid w:val="00295F83"/>
    <w:rsid w:val="002A157E"/>
    <w:rsid w:val="002A53DD"/>
    <w:rsid w:val="002A5C87"/>
    <w:rsid w:val="002B0E97"/>
    <w:rsid w:val="002B1D47"/>
    <w:rsid w:val="002C56EA"/>
    <w:rsid w:val="002C64BC"/>
    <w:rsid w:val="002D160C"/>
    <w:rsid w:val="002D498D"/>
    <w:rsid w:val="002D7E9A"/>
    <w:rsid w:val="002E17BB"/>
    <w:rsid w:val="002E2204"/>
    <w:rsid w:val="002E63C0"/>
    <w:rsid w:val="002E6A17"/>
    <w:rsid w:val="002E7007"/>
    <w:rsid w:val="002F20BC"/>
    <w:rsid w:val="00306568"/>
    <w:rsid w:val="00315141"/>
    <w:rsid w:val="00321A63"/>
    <w:rsid w:val="003308EE"/>
    <w:rsid w:val="00333A62"/>
    <w:rsid w:val="0033664F"/>
    <w:rsid w:val="003375AE"/>
    <w:rsid w:val="0034046E"/>
    <w:rsid w:val="003404B0"/>
    <w:rsid w:val="00347776"/>
    <w:rsid w:val="003628CD"/>
    <w:rsid w:val="00362C54"/>
    <w:rsid w:val="00370D25"/>
    <w:rsid w:val="003715B7"/>
    <w:rsid w:val="0037301F"/>
    <w:rsid w:val="003737A2"/>
    <w:rsid w:val="00373836"/>
    <w:rsid w:val="0037542A"/>
    <w:rsid w:val="00375634"/>
    <w:rsid w:val="003840B2"/>
    <w:rsid w:val="00386589"/>
    <w:rsid w:val="003949A6"/>
    <w:rsid w:val="003B283D"/>
    <w:rsid w:val="003C1752"/>
    <w:rsid w:val="003C1BDC"/>
    <w:rsid w:val="003C218E"/>
    <w:rsid w:val="003C245C"/>
    <w:rsid w:val="003C77A5"/>
    <w:rsid w:val="003D03C0"/>
    <w:rsid w:val="003D4B9D"/>
    <w:rsid w:val="003E17AE"/>
    <w:rsid w:val="003E2873"/>
    <w:rsid w:val="003E541B"/>
    <w:rsid w:val="00405163"/>
    <w:rsid w:val="0040617D"/>
    <w:rsid w:val="0041461C"/>
    <w:rsid w:val="00415C74"/>
    <w:rsid w:val="00416234"/>
    <w:rsid w:val="004209AA"/>
    <w:rsid w:val="00421F74"/>
    <w:rsid w:val="00424BB6"/>
    <w:rsid w:val="004255B7"/>
    <w:rsid w:val="0042668A"/>
    <w:rsid w:val="00426D8E"/>
    <w:rsid w:val="00427D2D"/>
    <w:rsid w:val="0043116E"/>
    <w:rsid w:val="00434812"/>
    <w:rsid w:val="0043751C"/>
    <w:rsid w:val="00437868"/>
    <w:rsid w:val="00442961"/>
    <w:rsid w:val="004509E7"/>
    <w:rsid w:val="0045180A"/>
    <w:rsid w:val="0045249C"/>
    <w:rsid w:val="0045374C"/>
    <w:rsid w:val="00472315"/>
    <w:rsid w:val="00483AED"/>
    <w:rsid w:val="00485B91"/>
    <w:rsid w:val="004912AE"/>
    <w:rsid w:val="00496B68"/>
    <w:rsid w:val="004A4DFB"/>
    <w:rsid w:val="004A6E7D"/>
    <w:rsid w:val="004B10B7"/>
    <w:rsid w:val="004B5D4D"/>
    <w:rsid w:val="004C3CDB"/>
    <w:rsid w:val="004D6EC6"/>
    <w:rsid w:val="004E75BB"/>
    <w:rsid w:val="004E7641"/>
    <w:rsid w:val="004F31FB"/>
    <w:rsid w:val="004F4BF8"/>
    <w:rsid w:val="0050338B"/>
    <w:rsid w:val="005051D6"/>
    <w:rsid w:val="00510BFA"/>
    <w:rsid w:val="00511DF4"/>
    <w:rsid w:val="0052205C"/>
    <w:rsid w:val="005266C4"/>
    <w:rsid w:val="00530ABC"/>
    <w:rsid w:val="00532832"/>
    <w:rsid w:val="00532EF3"/>
    <w:rsid w:val="005341F2"/>
    <w:rsid w:val="00535F89"/>
    <w:rsid w:val="0055171A"/>
    <w:rsid w:val="0055401C"/>
    <w:rsid w:val="00563101"/>
    <w:rsid w:val="00565319"/>
    <w:rsid w:val="0056681B"/>
    <w:rsid w:val="005671AF"/>
    <w:rsid w:val="0057304A"/>
    <w:rsid w:val="005749B0"/>
    <w:rsid w:val="00591314"/>
    <w:rsid w:val="00591D46"/>
    <w:rsid w:val="00593C34"/>
    <w:rsid w:val="00595B7A"/>
    <w:rsid w:val="00596644"/>
    <w:rsid w:val="00597104"/>
    <w:rsid w:val="005A1C99"/>
    <w:rsid w:val="005A1D8C"/>
    <w:rsid w:val="005A3CB7"/>
    <w:rsid w:val="005A4401"/>
    <w:rsid w:val="005A4E4B"/>
    <w:rsid w:val="005A6D70"/>
    <w:rsid w:val="005B0049"/>
    <w:rsid w:val="005B0251"/>
    <w:rsid w:val="005C4850"/>
    <w:rsid w:val="005D1AEC"/>
    <w:rsid w:val="005E298E"/>
    <w:rsid w:val="005E7559"/>
    <w:rsid w:val="005F0392"/>
    <w:rsid w:val="005F3895"/>
    <w:rsid w:val="0060214B"/>
    <w:rsid w:val="00607597"/>
    <w:rsid w:val="00613703"/>
    <w:rsid w:val="00620038"/>
    <w:rsid w:val="00620DB1"/>
    <w:rsid w:val="00632699"/>
    <w:rsid w:val="00634398"/>
    <w:rsid w:val="0063663A"/>
    <w:rsid w:val="00636D9D"/>
    <w:rsid w:val="0064216D"/>
    <w:rsid w:val="00651B58"/>
    <w:rsid w:val="00654DDA"/>
    <w:rsid w:val="00654FC3"/>
    <w:rsid w:val="00657F5D"/>
    <w:rsid w:val="00662622"/>
    <w:rsid w:val="0066330C"/>
    <w:rsid w:val="00664D4B"/>
    <w:rsid w:val="0067323D"/>
    <w:rsid w:val="00676A5C"/>
    <w:rsid w:val="00677FA2"/>
    <w:rsid w:val="006812CD"/>
    <w:rsid w:val="006A0111"/>
    <w:rsid w:val="006A6B54"/>
    <w:rsid w:val="006B3C80"/>
    <w:rsid w:val="006B7602"/>
    <w:rsid w:val="006C50A3"/>
    <w:rsid w:val="006D13E3"/>
    <w:rsid w:val="006D27B5"/>
    <w:rsid w:val="006D3A3A"/>
    <w:rsid w:val="006D3B5A"/>
    <w:rsid w:val="006D58ED"/>
    <w:rsid w:val="006D659E"/>
    <w:rsid w:val="006E62FA"/>
    <w:rsid w:val="006E7CAA"/>
    <w:rsid w:val="006E7EE8"/>
    <w:rsid w:val="006F523D"/>
    <w:rsid w:val="006F5F63"/>
    <w:rsid w:val="00700F47"/>
    <w:rsid w:val="00702244"/>
    <w:rsid w:val="0070706B"/>
    <w:rsid w:val="00711190"/>
    <w:rsid w:val="00712D5F"/>
    <w:rsid w:val="007160C5"/>
    <w:rsid w:val="0071727D"/>
    <w:rsid w:val="00720530"/>
    <w:rsid w:val="00723DE6"/>
    <w:rsid w:val="00724130"/>
    <w:rsid w:val="00730453"/>
    <w:rsid w:val="007336A2"/>
    <w:rsid w:val="0073794D"/>
    <w:rsid w:val="00737D9A"/>
    <w:rsid w:val="00741030"/>
    <w:rsid w:val="007509EB"/>
    <w:rsid w:val="00750D31"/>
    <w:rsid w:val="00752567"/>
    <w:rsid w:val="0076223E"/>
    <w:rsid w:val="00765C50"/>
    <w:rsid w:val="0076681B"/>
    <w:rsid w:val="007756D4"/>
    <w:rsid w:val="007761D6"/>
    <w:rsid w:val="00784CAB"/>
    <w:rsid w:val="00787A21"/>
    <w:rsid w:val="007967C8"/>
    <w:rsid w:val="007A65F4"/>
    <w:rsid w:val="007B4559"/>
    <w:rsid w:val="007C04E7"/>
    <w:rsid w:val="007C2073"/>
    <w:rsid w:val="007C38C3"/>
    <w:rsid w:val="007C3CD8"/>
    <w:rsid w:val="007C46DB"/>
    <w:rsid w:val="007D0DA5"/>
    <w:rsid w:val="007D19EC"/>
    <w:rsid w:val="007D4AB1"/>
    <w:rsid w:val="007D5049"/>
    <w:rsid w:val="007E61B6"/>
    <w:rsid w:val="007F5645"/>
    <w:rsid w:val="007F6D91"/>
    <w:rsid w:val="00803733"/>
    <w:rsid w:val="00804C66"/>
    <w:rsid w:val="00806B48"/>
    <w:rsid w:val="00810DD6"/>
    <w:rsid w:val="00815B9C"/>
    <w:rsid w:val="00816780"/>
    <w:rsid w:val="00817AB1"/>
    <w:rsid w:val="00817ADE"/>
    <w:rsid w:val="00820C1D"/>
    <w:rsid w:val="00821691"/>
    <w:rsid w:val="008316F4"/>
    <w:rsid w:val="00832115"/>
    <w:rsid w:val="0083407F"/>
    <w:rsid w:val="00834363"/>
    <w:rsid w:val="00850A4C"/>
    <w:rsid w:val="0085491F"/>
    <w:rsid w:val="0086287A"/>
    <w:rsid w:val="00862CDC"/>
    <w:rsid w:val="00865954"/>
    <w:rsid w:val="00867E4B"/>
    <w:rsid w:val="008717A7"/>
    <w:rsid w:val="008757AF"/>
    <w:rsid w:val="00877078"/>
    <w:rsid w:val="00883D47"/>
    <w:rsid w:val="008841A8"/>
    <w:rsid w:val="00884974"/>
    <w:rsid w:val="00887A77"/>
    <w:rsid w:val="0089294A"/>
    <w:rsid w:val="008939E4"/>
    <w:rsid w:val="00894156"/>
    <w:rsid w:val="00894A82"/>
    <w:rsid w:val="00895147"/>
    <w:rsid w:val="00895641"/>
    <w:rsid w:val="008A1344"/>
    <w:rsid w:val="008A577C"/>
    <w:rsid w:val="008B4939"/>
    <w:rsid w:val="008B6025"/>
    <w:rsid w:val="008B625B"/>
    <w:rsid w:val="008C1F19"/>
    <w:rsid w:val="008C5732"/>
    <w:rsid w:val="008D1969"/>
    <w:rsid w:val="008D2EBC"/>
    <w:rsid w:val="008D49ED"/>
    <w:rsid w:val="008E0880"/>
    <w:rsid w:val="008E0A35"/>
    <w:rsid w:val="008E4D28"/>
    <w:rsid w:val="008E5AF2"/>
    <w:rsid w:val="009004E8"/>
    <w:rsid w:val="0090158B"/>
    <w:rsid w:val="00902B34"/>
    <w:rsid w:val="00905185"/>
    <w:rsid w:val="00907917"/>
    <w:rsid w:val="009233D5"/>
    <w:rsid w:val="009278B1"/>
    <w:rsid w:val="00932CDF"/>
    <w:rsid w:val="0094169F"/>
    <w:rsid w:val="009416FB"/>
    <w:rsid w:val="00941931"/>
    <w:rsid w:val="00943780"/>
    <w:rsid w:val="00947224"/>
    <w:rsid w:val="00947300"/>
    <w:rsid w:val="009477C9"/>
    <w:rsid w:val="00962BD1"/>
    <w:rsid w:val="00963BFF"/>
    <w:rsid w:val="0097090F"/>
    <w:rsid w:val="00976805"/>
    <w:rsid w:val="00976F49"/>
    <w:rsid w:val="009773B5"/>
    <w:rsid w:val="00980FB1"/>
    <w:rsid w:val="00985E48"/>
    <w:rsid w:val="0098761C"/>
    <w:rsid w:val="00993245"/>
    <w:rsid w:val="009935EF"/>
    <w:rsid w:val="009A18BE"/>
    <w:rsid w:val="009A6070"/>
    <w:rsid w:val="009B6060"/>
    <w:rsid w:val="009B6AB8"/>
    <w:rsid w:val="009B744D"/>
    <w:rsid w:val="009C2911"/>
    <w:rsid w:val="009C3F8A"/>
    <w:rsid w:val="009C49F3"/>
    <w:rsid w:val="009C6568"/>
    <w:rsid w:val="009D0E3E"/>
    <w:rsid w:val="009D1F6A"/>
    <w:rsid w:val="009D3C7A"/>
    <w:rsid w:val="009D4D71"/>
    <w:rsid w:val="009D7047"/>
    <w:rsid w:val="009D72DD"/>
    <w:rsid w:val="009E0BC7"/>
    <w:rsid w:val="009F38E2"/>
    <w:rsid w:val="009F43F5"/>
    <w:rsid w:val="009F512C"/>
    <w:rsid w:val="009F6659"/>
    <w:rsid w:val="00A025A6"/>
    <w:rsid w:val="00A130A3"/>
    <w:rsid w:val="00A15096"/>
    <w:rsid w:val="00A16B87"/>
    <w:rsid w:val="00A16DD2"/>
    <w:rsid w:val="00A3075A"/>
    <w:rsid w:val="00A3136A"/>
    <w:rsid w:val="00A338EC"/>
    <w:rsid w:val="00A517A8"/>
    <w:rsid w:val="00A53848"/>
    <w:rsid w:val="00A56DB4"/>
    <w:rsid w:val="00A627DB"/>
    <w:rsid w:val="00A634D6"/>
    <w:rsid w:val="00A7646F"/>
    <w:rsid w:val="00A76D06"/>
    <w:rsid w:val="00A82410"/>
    <w:rsid w:val="00A8599B"/>
    <w:rsid w:val="00A93113"/>
    <w:rsid w:val="00A95CD4"/>
    <w:rsid w:val="00AA4980"/>
    <w:rsid w:val="00AA74EE"/>
    <w:rsid w:val="00AB363F"/>
    <w:rsid w:val="00AB38C4"/>
    <w:rsid w:val="00AB3F84"/>
    <w:rsid w:val="00AB5812"/>
    <w:rsid w:val="00AB7C5B"/>
    <w:rsid w:val="00AD06FC"/>
    <w:rsid w:val="00AD732B"/>
    <w:rsid w:val="00AD771D"/>
    <w:rsid w:val="00AE22D4"/>
    <w:rsid w:val="00AE3337"/>
    <w:rsid w:val="00AE3D7F"/>
    <w:rsid w:val="00AE69C3"/>
    <w:rsid w:val="00AE707C"/>
    <w:rsid w:val="00AE7242"/>
    <w:rsid w:val="00B00072"/>
    <w:rsid w:val="00B002D0"/>
    <w:rsid w:val="00B050DB"/>
    <w:rsid w:val="00B12C6C"/>
    <w:rsid w:val="00B17474"/>
    <w:rsid w:val="00B262F7"/>
    <w:rsid w:val="00B27FA4"/>
    <w:rsid w:val="00B37B28"/>
    <w:rsid w:val="00B42238"/>
    <w:rsid w:val="00B433EF"/>
    <w:rsid w:val="00B44E13"/>
    <w:rsid w:val="00B473A1"/>
    <w:rsid w:val="00B5573D"/>
    <w:rsid w:val="00B6199B"/>
    <w:rsid w:val="00B63BE2"/>
    <w:rsid w:val="00B703DA"/>
    <w:rsid w:val="00B70A02"/>
    <w:rsid w:val="00B762B9"/>
    <w:rsid w:val="00B76510"/>
    <w:rsid w:val="00B863A5"/>
    <w:rsid w:val="00B97E8E"/>
    <w:rsid w:val="00BA1876"/>
    <w:rsid w:val="00BA1F5F"/>
    <w:rsid w:val="00BA78EB"/>
    <w:rsid w:val="00BB12EF"/>
    <w:rsid w:val="00BB2108"/>
    <w:rsid w:val="00BB2958"/>
    <w:rsid w:val="00BB5394"/>
    <w:rsid w:val="00BB7313"/>
    <w:rsid w:val="00BC3577"/>
    <w:rsid w:val="00BC6202"/>
    <w:rsid w:val="00BD44E3"/>
    <w:rsid w:val="00BE0B72"/>
    <w:rsid w:val="00BE4C0F"/>
    <w:rsid w:val="00C044B7"/>
    <w:rsid w:val="00C0599D"/>
    <w:rsid w:val="00C07EB4"/>
    <w:rsid w:val="00C126BF"/>
    <w:rsid w:val="00C13137"/>
    <w:rsid w:val="00C14ECF"/>
    <w:rsid w:val="00C17237"/>
    <w:rsid w:val="00C17481"/>
    <w:rsid w:val="00C20EA0"/>
    <w:rsid w:val="00C21885"/>
    <w:rsid w:val="00C2227D"/>
    <w:rsid w:val="00C27876"/>
    <w:rsid w:val="00C320BE"/>
    <w:rsid w:val="00C4091D"/>
    <w:rsid w:val="00C4419C"/>
    <w:rsid w:val="00C46915"/>
    <w:rsid w:val="00C503C8"/>
    <w:rsid w:val="00C57747"/>
    <w:rsid w:val="00C6062A"/>
    <w:rsid w:val="00C72594"/>
    <w:rsid w:val="00C727A1"/>
    <w:rsid w:val="00C7475A"/>
    <w:rsid w:val="00C80C25"/>
    <w:rsid w:val="00C83F94"/>
    <w:rsid w:val="00C927A5"/>
    <w:rsid w:val="00C95A72"/>
    <w:rsid w:val="00CA011E"/>
    <w:rsid w:val="00CA300D"/>
    <w:rsid w:val="00CA3C3C"/>
    <w:rsid w:val="00CA7FF7"/>
    <w:rsid w:val="00CB25B8"/>
    <w:rsid w:val="00CB2F89"/>
    <w:rsid w:val="00CC1C5E"/>
    <w:rsid w:val="00CC2C52"/>
    <w:rsid w:val="00CC65DB"/>
    <w:rsid w:val="00CD2734"/>
    <w:rsid w:val="00CD43A2"/>
    <w:rsid w:val="00CE0FDB"/>
    <w:rsid w:val="00CE5A13"/>
    <w:rsid w:val="00CF08B9"/>
    <w:rsid w:val="00CF1100"/>
    <w:rsid w:val="00CF3B57"/>
    <w:rsid w:val="00D04108"/>
    <w:rsid w:val="00D12C17"/>
    <w:rsid w:val="00D23BDD"/>
    <w:rsid w:val="00D33C8A"/>
    <w:rsid w:val="00D41B44"/>
    <w:rsid w:val="00D4661B"/>
    <w:rsid w:val="00D470B3"/>
    <w:rsid w:val="00D508E3"/>
    <w:rsid w:val="00D54E24"/>
    <w:rsid w:val="00D56135"/>
    <w:rsid w:val="00D60A69"/>
    <w:rsid w:val="00D63B2A"/>
    <w:rsid w:val="00D7017C"/>
    <w:rsid w:val="00D70724"/>
    <w:rsid w:val="00D71600"/>
    <w:rsid w:val="00D7217A"/>
    <w:rsid w:val="00D81E8A"/>
    <w:rsid w:val="00D82D57"/>
    <w:rsid w:val="00D8604E"/>
    <w:rsid w:val="00D918BB"/>
    <w:rsid w:val="00D947F7"/>
    <w:rsid w:val="00D94DC0"/>
    <w:rsid w:val="00D97473"/>
    <w:rsid w:val="00DA0723"/>
    <w:rsid w:val="00DA36EB"/>
    <w:rsid w:val="00DB12C3"/>
    <w:rsid w:val="00DB44EC"/>
    <w:rsid w:val="00DB481E"/>
    <w:rsid w:val="00DB7FC7"/>
    <w:rsid w:val="00DC148E"/>
    <w:rsid w:val="00DC3D09"/>
    <w:rsid w:val="00DC509B"/>
    <w:rsid w:val="00DD460D"/>
    <w:rsid w:val="00DD4FF6"/>
    <w:rsid w:val="00DE1465"/>
    <w:rsid w:val="00DE2B99"/>
    <w:rsid w:val="00DE40C6"/>
    <w:rsid w:val="00DE5BB2"/>
    <w:rsid w:val="00DF0247"/>
    <w:rsid w:val="00DF2B62"/>
    <w:rsid w:val="00DF4031"/>
    <w:rsid w:val="00E01CE0"/>
    <w:rsid w:val="00E033CA"/>
    <w:rsid w:val="00E11CEF"/>
    <w:rsid w:val="00E11F8C"/>
    <w:rsid w:val="00E12944"/>
    <w:rsid w:val="00E133AF"/>
    <w:rsid w:val="00E17782"/>
    <w:rsid w:val="00E24BA6"/>
    <w:rsid w:val="00E25128"/>
    <w:rsid w:val="00E26C2E"/>
    <w:rsid w:val="00E27150"/>
    <w:rsid w:val="00E42294"/>
    <w:rsid w:val="00E42B2D"/>
    <w:rsid w:val="00E42B96"/>
    <w:rsid w:val="00E4437A"/>
    <w:rsid w:val="00E45F08"/>
    <w:rsid w:val="00E4600C"/>
    <w:rsid w:val="00E50B82"/>
    <w:rsid w:val="00E517CC"/>
    <w:rsid w:val="00E52AF4"/>
    <w:rsid w:val="00E5425B"/>
    <w:rsid w:val="00E63D62"/>
    <w:rsid w:val="00E63E66"/>
    <w:rsid w:val="00E74054"/>
    <w:rsid w:val="00E769A4"/>
    <w:rsid w:val="00E769FD"/>
    <w:rsid w:val="00E80919"/>
    <w:rsid w:val="00E82423"/>
    <w:rsid w:val="00E872B4"/>
    <w:rsid w:val="00E91047"/>
    <w:rsid w:val="00E91155"/>
    <w:rsid w:val="00E9458C"/>
    <w:rsid w:val="00EA2D62"/>
    <w:rsid w:val="00EA3E3A"/>
    <w:rsid w:val="00EA6B69"/>
    <w:rsid w:val="00EB4501"/>
    <w:rsid w:val="00EC3E37"/>
    <w:rsid w:val="00EC55BB"/>
    <w:rsid w:val="00EC76A1"/>
    <w:rsid w:val="00ED3A57"/>
    <w:rsid w:val="00ED5B62"/>
    <w:rsid w:val="00ED7187"/>
    <w:rsid w:val="00EE2888"/>
    <w:rsid w:val="00EE3100"/>
    <w:rsid w:val="00EE330C"/>
    <w:rsid w:val="00EF0C63"/>
    <w:rsid w:val="00EF1218"/>
    <w:rsid w:val="00EF1C04"/>
    <w:rsid w:val="00EF5B25"/>
    <w:rsid w:val="00EF7AF7"/>
    <w:rsid w:val="00F01E03"/>
    <w:rsid w:val="00F0435D"/>
    <w:rsid w:val="00F11E8B"/>
    <w:rsid w:val="00F24830"/>
    <w:rsid w:val="00F37157"/>
    <w:rsid w:val="00F375E6"/>
    <w:rsid w:val="00F37FED"/>
    <w:rsid w:val="00F45ACB"/>
    <w:rsid w:val="00F45DD3"/>
    <w:rsid w:val="00F46C2E"/>
    <w:rsid w:val="00F50FE5"/>
    <w:rsid w:val="00F60986"/>
    <w:rsid w:val="00F62446"/>
    <w:rsid w:val="00F65A62"/>
    <w:rsid w:val="00F66760"/>
    <w:rsid w:val="00F668BA"/>
    <w:rsid w:val="00F70695"/>
    <w:rsid w:val="00F71F53"/>
    <w:rsid w:val="00F73050"/>
    <w:rsid w:val="00F73666"/>
    <w:rsid w:val="00F7383A"/>
    <w:rsid w:val="00F74941"/>
    <w:rsid w:val="00F82B90"/>
    <w:rsid w:val="00F91F5C"/>
    <w:rsid w:val="00F95ACD"/>
    <w:rsid w:val="00F964CD"/>
    <w:rsid w:val="00FA67F7"/>
    <w:rsid w:val="00FA74D8"/>
    <w:rsid w:val="00FB0D76"/>
    <w:rsid w:val="00FB3218"/>
    <w:rsid w:val="00FB41CD"/>
    <w:rsid w:val="00FC1B73"/>
    <w:rsid w:val="00FC5CB7"/>
    <w:rsid w:val="00FC664C"/>
    <w:rsid w:val="00FD0119"/>
    <w:rsid w:val="00FE1836"/>
    <w:rsid w:val="00FE2C1D"/>
    <w:rsid w:val="00FE2FAA"/>
    <w:rsid w:val="00FE4FB6"/>
    <w:rsid w:val="00FF2C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FEE9"/>
  <w15:chartTrackingRefBased/>
  <w15:docId w15:val="{541AC47D-06C1-4DED-99A7-26447BB8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964CD"/>
    <w:pPr>
      <w:spacing w:after="0" w:line="240" w:lineRule="auto"/>
      <w:ind w:firstLine="360"/>
    </w:pPr>
    <w:rPr>
      <w:rFonts w:ascii="Times New Roman" w:eastAsiaTheme="minorEastAsia" w:hAnsi="Times New Roman"/>
      <w:lang w:bidi="en-US"/>
    </w:rPr>
  </w:style>
  <w:style w:type="paragraph" w:styleId="Titolo1">
    <w:name w:val="heading 1"/>
    <w:basedOn w:val="Normale"/>
    <w:next w:val="Normale"/>
    <w:link w:val="Titolo1Carattere"/>
    <w:uiPriority w:val="9"/>
    <w:qFormat/>
    <w:rsid w:val="00F964CD"/>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64CD"/>
    <w:rPr>
      <w:rFonts w:asciiTheme="majorHAnsi" w:eastAsiaTheme="majorEastAsia" w:hAnsiTheme="majorHAnsi" w:cstheme="majorBidi"/>
      <w:b/>
      <w:bCs/>
      <w:color w:val="2E74B5" w:themeColor="accent1" w:themeShade="BF"/>
      <w:sz w:val="24"/>
      <w:szCs w:val="24"/>
      <w:lang w:bidi="en-US"/>
    </w:rPr>
  </w:style>
  <w:style w:type="paragraph" w:styleId="Paragrafoelenco">
    <w:name w:val="List Paragraph"/>
    <w:basedOn w:val="Normale"/>
    <w:uiPriority w:val="34"/>
    <w:qFormat/>
    <w:rsid w:val="00F964CD"/>
    <w:pPr>
      <w:ind w:left="720"/>
      <w:contextualSpacing/>
    </w:pPr>
  </w:style>
  <w:style w:type="paragraph" w:styleId="Corpodeltesto2">
    <w:name w:val="Body Text 2"/>
    <w:basedOn w:val="Normale"/>
    <w:link w:val="Corpodeltesto2Carattere"/>
    <w:rsid w:val="00F964CD"/>
    <w:pPr>
      <w:jc w:val="both"/>
    </w:pPr>
    <w:rPr>
      <w:rFonts w:asciiTheme="minorHAnsi" w:hAnsiTheme="minorHAnsi"/>
      <w:sz w:val="28"/>
      <w:lang w:val="en-US"/>
    </w:rPr>
  </w:style>
  <w:style w:type="character" w:customStyle="1" w:styleId="Corpodeltesto2Carattere">
    <w:name w:val="Corpo del testo 2 Carattere"/>
    <w:basedOn w:val="Carpredefinitoparagrafo"/>
    <w:link w:val="Corpodeltesto2"/>
    <w:rsid w:val="00F964CD"/>
    <w:rPr>
      <w:rFonts w:eastAsiaTheme="minorEastAsia"/>
      <w:sz w:val="28"/>
      <w:lang w:val="en-US" w:bidi="en-US"/>
    </w:rPr>
  </w:style>
  <w:style w:type="character" w:styleId="Rimandocommento">
    <w:name w:val="annotation reference"/>
    <w:basedOn w:val="Carpredefinitoparagrafo"/>
    <w:uiPriority w:val="99"/>
    <w:semiHidden/>
    <w:unhideWhenUsed/>
    <w:rsid w:val="00D54E24"/>
    <w:rPr>
      <w:sz w:val="16"/>
      <w:szCs w:val="16"/>
    </w:rPr>
  </w:style>
  <w:style w:type="paragraph" w:styleId="Testocommento">
    <w:name w:val="annotation text"/>
    <w:basedOn w:val="Normale"/>
    <w:link w:val="TestocommentoCarattere"/>
    <w:uiPriority w:val="99"/>
    <w:unhideWhenUsed/>
    <w:rsid w:val="00D54E24"/>
    <w:rPr>
      <w:rFonts w:eastAsia="Times New Roman" w:cs="Times New Roman"/>
      <w:sz w:val="20"/>
      <w:szCs w:val="20"/>
    </w:rPr>
  </w:style>
  <w:style w:type="character" w:customStyle="1" w:styleId="TestocommentoCarattere">
    <w:name w:val="Testo commento Carattere"/>
    <w:basedOn w:val="Carpredefinitoparagrafo"/>
    <w:link w:val="Testocommento"/>
    <w:uiPriority w:val="99"/>
    <w:rsid w:val="00D54E24"/>
    <w:rPr>
      <w:rFonts w:ascii="Times New Roman" w:eastAsia="Times New Roman" w:hAnsi="Times New Roman"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doNotUseLongFileName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536</Words>
  <Characters>3058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Massa</dc:creator>
  <cp:keywords/>
  <dc:description/>
  <cp:lastModifiedBy>Alessandro Massa</cp:lastModifiedBy>
  <cp:revision>5</cp:revision>
  <dcterms:created xsi:type="dcterms:W3CDTF">2024-01-22T11:57:00Z</dcterms:created>
  <dcterms:modified xsi:type="dcterms:W3CDTF">2024-10-08T09:55:00Z</dcterms:modified>
</cp:coreProperties>
</file>